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ED2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《塑料积木玩具 质量要求与分级》</w:t>
      </w:r>
    </w:p>
    <w:p w14:paraId="1A1D80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团体标准编制说明</w:t>
      </w:r>
    </w:p>
    <w:p w14:paraId="2EAE54BF">
      <w:pPr>
        <w:rPr>
          <w:rFonts w:hint="eastAsia"/>
        </w:rPr>
      </w:pPr>
    </w:p>
    <w:p w14:paraId="6945AF00">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标准制定背景</w:t>
      </w:r>
    </w:p>
    <w:p w14:paraId="19DC25F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塑料积木玩具是当前全球最受欢迎的玩具品类之一，兼具启蒙益智、可玩性强、用户黏度高、老少咸宜等特点。近年来，我国玩具积木消费需求持续增长，品类日益丰富，创新能力不断增强。然而，当前</w:t>
      </w:r>
      <w:r>
        <w:rPr>
          <w:rFonts w:hint="eastAsia" w:ascii="仿宋_GB2312" w:hAnsi="仿宋_GB2312" w:eastAsia="仿宋_GB2312" w:cs="仿宋_GB2312"/>
          <w:sz w:val="32"/>
          <w:szCs w:val="32"/>
          <w:lang w:eastAsia="zh-CN"/>
        </w:rPr>
        <w:t>我国尚未发布塑料积木玩具相关的专项标准，</w:t>
      </w:r>
      <w:r>
        <w:rPr>
          <w:rFonts w:hint="eastAsia" w:ascii="仿宋_GB2312" w:hAnsi="仿宋_GB2312" w:eastAsia="仿宋_GB2312" w:cs="仿宋_GB2312"/>
          <w:sz w:val="32"/>
          <w:szCs w:val="32"/>
        </w:rPr>
        <w:t>行业仅执行GB 6675《玩具安全》系列强制性国家标准，</w:t>
      </w:r>
      <w:r>
        <w:rPr>
          <w:rFonts w:hint="eastAsia" w:ascii="仿宋_GB2312" w:hAnsi="仿宋_GB2312" w:eastAsia="仿宋_GB2312" w:cs="仿宋_GB2312"/>
          <w:sz w:val="32"/>
          <w:szCs w:val="32"/>
          <w:lang w:eastAsia="zh-CN"/>
        </w:rPr>
        <w:t>缺乏适配塑料积木产品特征的专用性能要求与互换性规范，</w:t>
      </w:r>
      <w:r>
        <w:rPr>
          <w:rFonts w:hint="eastAsia" w:ascii="仿宋_GB2312" w:hAnsi="仿宋_GB2312" w:eastAsia="仿宋_GB2312" w:cs="仿宋_GB2312"/>
          <w:sz w:val="32"/>
          <w:szCs w:val="32"/>
          <w:lang w:val="en-US" w:eastAsia="zh-CN"/>
        </w:rPr>
        <w:t>并且</w:t>
      </w:r>
      <w:r>
        <w:rPr>
          <w:rFonts w:hint="eastAsia" w:ascii="仿宋_GB2312" w:hAnsi="仿宋_GB2312" w:eastAsia="仿宋_GB2312" w:cs="仿宋_GB2312"/>
          <w:sz w:val="32"/>
          <w:szCs w:val="32"/>
          <w:lang w:eastAsia="zh-CN"/>
        </w:rPr>
        <w:t>长期缺失统一量化评价依据：具体体现为颗粒尺寸公差、插拔力度等拼装关键指标未设置明确数值要求，不同品牌积木颗粒无法实现互通，缺乏明确的产品质量分级规则，无法为消费者选购活动提供清晰参考。</w:t>
      </w:r>
    </w:p>
    <w:p w14:paraId="6FF76CF8">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国际头部积木品牌仍依托成熟标准化体系占据市场主导地位，</w:t>
      </w:r>
      <w:r>
        <w:rPr>
          <w:rFonts w:hint="eastAsia" w:ascii="仿宋_GB2312" w:hAnsi="仿宋_GB2312" w:eastAsia="仿宋_GB2312" w:cs="仿宋_GB2312"/>
          <w:sz w:val="32"/>
          <w:szCs w:val="32"/>
          <w:lang w:val="en-US" w:eastAsia="zh-CN"/>
        </w:rPr>
        <w:t>而</w:t>
      </w:r>
      <w:r>
        <w:rPr>
          <w:rFonts w:hint="eastAsia" w:ascii="仿宋_GB2312" w:hAnsi="仿宋_GB2312" w:eastAsia="仿宋_GB2312" w:cs="仿宋_GB2312"/>
          <w:sz w:val="32"/>
          <w:szCs w:val="32"/>
          <w:lang w:eastAsia="zh-CN"/>
        </w:rPr>
        <w:t>国产塑料积木虽已通过精密制造实现产品品质提升，但行业发展不均衡问题较为突出，大量中小厂商产品存在精度不足、耐用性不达标的短板，对国产品牌的整体市场价值造成负面影响。</w:t>
      </w:r>
    </w:p>
    <w:p w14:paraId="3D5E3F12">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对此，2024年4月3日，中国消费品质量安全促进会批准了由广州海关技术中心申报的团体标准《塑料积木玩具质量分级》立项申请，旨在通过该标准的研制，进一步促进塑料积木玩具行业的高质量发展。</w:t>
      </w:r>
    </w:p>
    <w:p w14:paraId="4C5A16F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自项目启动以来，</w:t>
      </w:r>
      <w:r>
        <w:rPr>
          <w:rFonts w:hint="eastAsia"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lang w:eastAsia="zh-CN"/>
        </w:rPr>
        <w:t>组开展了系统调研与筹备工作。期间，工作组深入澄海等塑料积木玩具主产区，走访生产企业、检测机构和行业协会，全面梳理了当前塑料积木玩具在产品设计、生产工艺、质量控制、标识说明等方面的现状与痛点。同时，密切跟踪GB 6675系列国家标准的修订进程，确保团体标准的技术指标与上位标准保持协调一致，并在此基础上不断完善标准框架。</w:t>
      </w:r>
      <w:bookmarkStart w:id="0" w:name="_GoBack"/>
      <w:bookmarkEnd w:id="0"/>
    </w:p>
    <w:p w14:paraId="700242A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经过两年多的调研和筹备工作，结合玩具产业的高速发展及玩具相关国家安全标准（GB 6675系列）的更新，</w:t>
      </w:r>
      <w:r>
        <w:rPr>
          <w:rFonts w:hint="eastAsia" w:ascii="仿宋_GB2312" w:hAnsi="仿宋_GB2312" w:eastAsia="仿宋_GB2312" w:cs="仿宋_GB2312"/>
          <w:sz w:val="32"/>
          <w:szCs w:val="32"/>
          <w:lang w:val="en-US" w:eastAsia="zh-CN"/>
        </w:rPr>
        <w:t>为积极</w:t>
      </w:r>
      <w:r>
        <w:rPr>
          <w:rFonts w:hint="eastAsia" w:ascii="仿宋_GB2312" w:hAnsi="仿宋_GB2312" w:eastAsia="仿宋_GB2312" w:cs="仿宋_GB2312"/>
          <w:sz w:val="32"/>
          <w:szCs w:val="32"/>
          <w:lang w:eastAsia="zh-CN"/>
        </w:rPr>
        <w:t>响应“百千万工程”助力澄海积木高质量发展，</w:t>
      </w:r>
      <w:r>
        <w:rPr>
          <w:rFonts w:hint="eastAsia" w:ascii="仿宋_GB2312" w:hAnsi="仿宋_GB2312" w:eastAsia="仿宋_GB2312" w:cs="仿宋_GB2312"/>
          <w:sz w:val="32"/>
          <w:szCs w:val="32"/>
          <w:lang w:val="en-US" w:eastAsia="zh-CN"/>
        </w:rPr>
        <w:t>工作组经研讨决定在原有工作基础上，对标准的要求与内容进行调整，并于2026年8月由</w:t>
      </w:r>
      <w:r>
        <w:rPr>
          <w:rFonts w:hint="eastAsia" w:ascii="仿宋_GB2312" w:hAnsi="仿宋_GB2312" w:eastAsia="仿宋_GB2312" w:cs="仿宋_GB2312"/>
          <w:sz w:val="32"/>
          <w:szCs w:val="32"/>
        </w:rPr>
        <w:t>汕头市高德斯精密科技有限公司</w:t>
      </w:r>
      <w:r>
        <w:rPr>
          <w:rFonts w:hint="eastAsia" w:ascii="仿宋_GB2312" w:hAnsi="仿宋_GB2312" w:eastAsia="仿宋_GB2312" w:cs="仿宋_GB2312"/>
          <w:sz w:val="32"/>
          <w:szCs w:val="32"/>
          <w:lang w:eastAsia="zh-CN"/>
        </w:rPr>
        <w:t>、汕头市标准化协会、广州海关技术中心</w:t>
      </w:r>
      <w:r>
        <w:rPr>
          <w:rFonts w:hint="eastAsia" w:ascii="仿宋_GB2312" w:hAnsi="仿宋_GB2312" w:eastAsia="仿宋_GB2312" w:cs="仿宋_GB2312"/>
          <w:sz w:val="32"/>
          <w:szCs w:val="32"/>
          <w:lang w:val="en-US" w:eastAsia="zh-CN"/>
        </w:rPr>
        <w:t>等单位联合</w:t>
      </w:r>
      <w:r>
        <w:rPr>
          <w:rFonts w:hint="eastAsia" w:ascii="仿宋_GB2312" w:hAnsi="仿宋_GB2312" w:eastAsia="仿宋_GB2312" w:cs="仿宋_GB2312"/>
          <w:sz w:val="32"/>
          <w:szCs w:val="32"/>
          <w:lang w:eastAsia="zh-CN"/>
        </w:rPr>
        <w:t>重新向中国消费品质量安全促进会</w:t>
      </w:r>
      <w:r>
        <w:rPr>
          <w:rFonts w:hint="eastAsia" w:ascii="仿宋_GB2312" w:hAnsi="仿宋_GB2312" w:eastAsia="仿宋_GB2312" w:cs="仿宋_GB2312"/>
          <w:sz w:val="32"/>
          <w:szCs w:val="32"/>
          <w:lang w:val="en-US" w:eastAsia="zh-CN"/>
        </w:rPr>
        <w:t>提出</w:t>
      </w:r>
      <w:r>
        <w:rPr>
          <w:rFonts w:hint="eastAsia" w:ascii="仿宋_GB2312" w:hAnsi="仿宋_GB2312" w:eastAsia="仿宋_GB2312" w:cs="仿宋_GB2312"/>
          <w:sz w:val="32"/>
          <w:szCs w:val="32"/>
          <w:lang w:eastAsia="zh-CN"/>
        </w:rPr>
        <w:t>《塑料积木玩具 质量要求与分级》《塑料积木玩具 说明书编制指引》两项团体标准</w:t>
      </w:r>
      <w:r>
        <w:rPr>
          <w:rFonts w:hint="eastAsia" w:ascii="仿宋_GB2312" w:hAnsi="仿宋_GB2312" w:eastAsia="仿宋_GB2312" w:cs="仿宋_GB2312"/>
          <w:sz w:val="32"/>
          <w:szCs w:val="32"/>
          <w:lang w:val="en-US" w:eastAsia="zh-CN"/>
        </w:rPr>
        <w:t>的立项申请</w:t>
      </w:r>
      <w:r>
        <w:rPr>
          <w:rFonts w:hint="eastAsia" w:ascii="仿宋_GB2312" w:hAnsi="仿宋_GB2312" w:eastAsia="仿宋_GB2312" w:cs="仿宋_GB2312"/>
          <w:sz w:val="32"/>
          <w:szCs w:val="32"/>
          <w:lang w:eastAsia="zh-CN"/>
        </w:rPr>
        <w:t>。</w:t>
      </w:r>
    </w:p>
    <w:p w14:paraId="10F6FD5E">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制定目的</w:t>
      </w:r>
    </w:p>
    <w:p w14:paraId="68BEDBE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填补国内塑料积木专用性能标准领域的空白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统一产品质量评价规则，推动行业竞争模式由价格竞争向价值竞争转型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rPr>
        <w:t>提升国产塑料积木整体品质与国际市场竞争力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赋能“澄海积木”品牌建设，推动塑料积木玩具产业实现高质量发展。由汕头市高德斯精密科技有限公司牵头，联合广州海关技术中心、汕头市标准化协会等单位</w:t>
      </w:r>
      <w:r>
        <w:rPr>
          <w:rFonts w:hint="eastAsia" w:ascii="仿宋_GB2312" w:hAnsi="仿宋_GB2312" w:eastAsia="仿宋_GB2312" w:cs="仿宋_GB2312"/>
          <w:sz w:val="32"/>
          <w:szCs w:val="32"/>
          <w:lang w:val="en-US" w:eastAsia="zh-CN"/>
        </w:rPr>
        <w:t>向中国消费品质量安全促进会提出</w:t>
      </w:r>
      <w:r>
        <w:rPr>
          <w:rFonts w:hint="eastAsia" w:ascii="仿宋_GB2312" w:hAnsi="仿宋_GB2312" w:eastAsia="仿宋_GB2312" w:cs="仿宋_GB2312"/>
          <w:sz w:val="32"/>
          <w:szCs w:val="32"/>
        </w:rPr>
        <w:t>开展《塑料积木玩具 质量要求与分级》团体标准的编制工作</w:t>
      </w:r>
      <w:r>
        <w:rPr>
          <w:rFonts w:hint="eastAsia" w:ascii="仿宋_GB2312" w:hAnsi="仿宋_GB2312" w:eastAsia="仿宋_GB2312" w:cs="仿宋_GB2312"/>
          <w:sz w:val="32"/>
          <w:szCs w:val="32"/>
          <w:lang w:val="en-US" w:eastAsia="zh-CN"/>
        </w:rPr>
        <w:t>申请，并于2026年8月获准立项</w:t>
      </w:r>
      <w:r>
        <w:rPr>
          <w:rFonts w:hint="eastAsia" w:ascii="仿宋_GB2312" w:hAnsi="仿宋_GB2312" w:eastAsia="仿宋_GB2312" w:cs="仿宋_GB2312"/>
          <w:sz w:val="32"/>
          <w:szCs w:val="32"/>
        </w:rPr>
        <w:t>。</w:t>
      </w:r>
    </w:p>
    <w:p w14:paraId="4E09AC33">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编制原则和主要内容</w:t>
      </w:r>
    </w:p>
    <w:p w14:paraId="171A7762">
      <w:pPr>
        <w:numPr>
          <w:ilvl w:val="0"/>
          <w:numId w:val="2"/>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编制原则</w:t>
      </w:r>
    </w:p>
    <w:p w14:paraId="7E5ACFD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本标准的制定符合产业发展的需要，本着先进性、科学性、合理性和可操作性的原则，按照GB/T 1.1-2020《标准化工作导则 第1部分：标准化文件的结构和起草规则》的规定起草。</w:t>
      </w:r>
    </w:p>
    <w:p w14:paraId="4907DDD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在标准编制过程中，遵循以下核心原则：</w:t>
      </w:r>
    </w:p>
    <w:p w14:paraId="4D3FB80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开放性</w:t>
      </w:r>
      <w:r>
        <w:rPr>
          <w:rFonts w:hint="eastAsia" w:ascii="仿宋_GB2312" w:hAnsi="仿宋_GB2312" w:eastAsia="仿宋_GB2312" w:cs="仿宋_GB2312"/>
          <w:sz w:val="32"/>
          <w:szCs w:val="32"/>
        </w:rPr>
        <w:t>：标准编制充分吸收来自科研机构、社会组织等相关方的代表参与标准起草，广泛听取来自各相关方的意见与建议。</w:t>
      </w:r>
    </w:p>
    <w:p w14:paraId="690518F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可操作性</w:t>
      </w:r>
      <w:r>
        <w:rPr>
          <w:rFonts w:hint="eastAsia" w:ascii="仿宋_GB2312" w:hAnsi="仿宋_GB2312" w:eastAsia="仿宋_GB2312" w:cs="仿宋_GB2312"/>
          <w:sz w:val="32"/>
          <w:szCs w:val="32"/>
        </w:rPr>
        <w:t>：指标设定充分考虑行业实际生产能力和检测可行性。</w:t>
      </w:r>
    </w:p>
    <w:p w14:paraId="7EC1BA3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协调性：</w:t>
      </w:r>
      <w:r>
        <w:rPr>
          <w:rFonts w:hint="eastAsia" w:ascii="仿宋_GB2312" w:hAnsi="仿宋_GB2312" w:eastAsia="仿宋_GB2312" w:cs="仿宋_GB2312"/>
          <w:sz w:val="32"/>
          <w:szCs w:val="32"/>
        </w:rPr>
        <w:t>本文件符合国家政策，贯彻</w:t>
      </w:r>
      <w:r>
        <w:rPr>
          <w:rFonts w:hint="eastAsia" w:ascii="仿宋_GB2312" w:hAnsi="仿宋_GB2312" w:eastAsia="仿宋_GB2312" w:cs="仿宋_GB2312"/>
          <w:sz w:val="32"/>
          <w:szCs w:val="32"/>
          <w:lang w:eastAsia="zh-CN"/>
        </w:rPr>
        <w:t>国家</w:t>
      </w:r>
      <w:r>
        <w:rPr>
          <w:rFonts w:hint="eastAsia" w:ascii="仿宋_GB2312" w:hAnsi="仿宋_GB2312" w:eastAsia="仿宋_GB2312" w:cs="仿宋_GB2312"/>
          <w:sz w:val="32"/>
          <w:szCs w:val="32"/>
        </w:rPr>
        <w:t>法律法规</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标准起草过程中加强各相关方沟通联系</w:t>
      </w:r>
      <w:r>
        <w:rPr>
          <w:rFonts w:hint="eastAsia" w:ascii="仿宋_GB2312" w:hAnsi="仿宋_GB2312" w:eastAsia="仿宋_GB2312" w:cs="仿宋_GB2312"/>
          <w:sz w:val="32"/>
          <w:szCs w:val="32"/>
          <w:lang w:eastAsia="zh-CN"/>
        </w:rPr>
        <w:t>。</w:t>
      </w:r>
    </w:p>
    <w:p w14:paraId="232CFA31">
      <w:pPr>
        <w:numPr>
          <w:ilvl w:val="0"/>
          <w:numId w:val="2"/>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标准结构</w:t>
      </w:r>
    </w:p>
    <w:p w14:paraId="6739D42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文件</w:t>
      </w:r>
      <w:r>
        <w:rPr>
          <w:rFonts w:hint="eastAsia" w:ascii="仿宋_GB2312" w:hAnsi="仿宋_GB2312" w:eastAsia="仿宋_GB2312" w:cs="仿宋_GB2312"/>
          <w:sz w:val="32"/>
          <w:szCs w:val="32"/>
        </w:rPr>
        <w:t>结构参照产品标准格式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规范性引用文件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术语和定义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质量分级、模块分类、基本要求、</w:t>
      </w:r>
      <w:r>
        <w:rPr>
          <w:rFonts w:hint="eastAsia" w:ascii="仿宋_GB2312" w:hAnsi="仿宋_GB2312" w:eastAsia="仿宋_GB2312" w:cs="仿宋_GB2312"/>
          <w:sz w:val="32"/>
          <w:szCs w:val="32"/>
          <w:lang w:val="en-US" w:eastAsia="zh-CN"/>
        </w:rPr>
        <w:t>要求、</w:t>
      </w:r>
      <w:r>
        <w:rPr>
          <w:rFonts w:hint="eastAsia" w:ascii="仿宋_GB2312" w:hAnsi="仿宋_GB2312" w:eastAsia="仿宋_GB2312" w:cs="仿宋_GB2312"/>
          <w:sz w:val="32"/>
          <w:szCs w:val="32"/>
        </w:rPr>
        <w:t>试验方法、检验规则、标志、包装、运输和贮存等</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个章节</w:t>
      </w:r>
      <w:r>
        <w:rPr>
          <w:rFonts w:hint="eastAsia" w:ascii="仿宋_GB2312" w:hAnsi="仿宋_GB2312" w:eastAsia="仿宋_GB2312" w:cs="仿宋_GB2312"/>
          <w:sz w:val="32"/>
          <w:szCs w:val="32"/>
          <w:lang w:eastAsia="zh-CN"/>
        </w:rPr>
        <w:t>。</w:t>
      </w:r>
    </w:p>
    <w:p w14:paraId="1C1EF622">
      <w:pPr>
        <w:numPr>
          <w:ilvl w:val="0"/>
          <w:numId w:val="2"/>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标准主要内容说明</w:t>
      </w:r>
    </w:p>
    <w:p w14:paraId="688EDA68">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范围</w:t>
      </w:r>
    </w:p>
    <w:p w14:paraId="2FC702A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本文件规定了塑料积木玩具的术语和定义、质量分级、模块分类、基本要求、试验方法、检验规则、标志、包装、运输和贮存。</w:t>
      </w:r>
    </w:p>
    <w:p w14:paraId="72B6B11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本文件</w:t>
      </w:r>
      <w:r>
        <w:rPr>
          <w:rFonts w:hint="eastAsia" w:ascii="仿宋_GB2312" w:hAnsi="仿宋_GB2312" w:eastAsia="仿宋_GB2312" w:cs="仿宋_GB2312"/>
          <w:sz w:val="32"/>
          <w:szCs w:val="32"/>
        </w:rPr>
        <w:t>适用于以丙烯腈-丁二烯-苯乙烯（ABS）树脂或其他塑料为主要原料，通过注塑等工艺制成的，设计或预定供3岁及以上儿童玩耍使用的拼装积木玩具。不适用于游乐场用EPP大型积木及磁性塑胶片状玩具。</w:t>
      </w:r>
    </w:p>
    <w:p w14:paraId="615741EC">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质量分级</w:t>
      </w:r>
    </w:p>
    <w:p w14:paraId="4B5A26C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塑料积木玩具产品质量等级按GB/T 44164分三级，质量分级的最高等级符号为AAAAA，依次为AAAA、AAA。分级设定逻辑为：AAAAA</w:t>
      </w:r>
      <w:r>
        <w:rPr>
          <w:rFonts w:hint="eastAsia" w:ascii="仿宋_GB2312" w:hAnsi="仿宋_GB2312" w:eastAsia="仿宋_GB2312" w:cs="仿宋_GB2312"/>
          <w:sz w:val="32"/>
          <w:szCs w:val="32"/>
          <w:lang w:val="en-US" w:eastAsia="zh-CN"/>
        </w:rPr>
        <w:t>高</w:t>
      </w:r>
      <w:r>
        <w:rPr>
          <w:rFonts w:hint="eastAsia" w:ascii="仿宋_GB2312" w:hAnsi="仿宋_GB2312" w:eastAsia="仿宋_GB2312" w:cs="仿宋_GB2312"/>
          <w:sz w:val="32"/>
          <w:szCs w:val="32"/>
        </w:rPr>
        <w:t>精密水平，AAAA对标优质国产品牌，AAA为行业准入基本线。</w:t>
      </w:r>
    </w:p>
    <w:p w14:paraId="4CCAA76D">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模块</w:t>
      </w:r>
      <w:r>
        <w:rPr>
          <w:rFonts w:hint="eastAsia" w:ascii="仿宋_GB2312" w:hAnsi="仿宋_GB2312" w:eastAsia="仿宋_GB2312" w:cs="仿宋_GB2312"/>
          <w:b/>
          <w:bCs/>
          <w:sz w:val="32"/>
          <w:szCs w:val="32"/>
          <w:lang w:val="en-US" w:eastAsia="zh-CN"/>
        </w:rPr>
        <w:t>尺寸</w:t>
      </w:r>
    </w:p>
    <w:p w14:paraId="52171F6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本章</w:t>
      </w:r>
      <w:r>
        <w:rPr>
          <w:rFonts w:hint="eastAsia" w:ascii="仿宋_GB2312" w:hAnsi="仿宋_GB2312" w:eastAsia="仿宋_GB2312" w:cs="仿宋_GB2312"/>
          <w:sz w:val="32"/>
          <w:szCs w:val="32"/>
        </w:rPr>
        <w:t>将塑料积木玩具模块分为通用模块和特殊模块两类。</w:t>
      </w:r>
      <w:r>
        <w:rPr>
          <w:rFonts w:hint="eastAsia" w:ascii="仿宋_GB2312" w:hAnsi="仿宋_GB2312" w:eastAsia="仿宋_GB2312" w:cs="仿宋_GB2312"/>
          <w:sz w:val="32"/>
          <w:szCs w:val="32"/>
          <w:lang w:val="en-US" w:eastAsia="zh-CN"/>
        </w:rPr>
        <w:t>通用模块主要根据调研相关生产企业以及现主流</w:t>
      </w:r>
      <w:r>
        <w:rPr>
          <w:rFonts w:hint="eastAsia" w:ascii="仿宋_GB2312" w:hAnsi="仿宋_GB2312" w:eastAsia="仿宋_GB2312" w:cs="仿宋_GB2312"/>
          <w:sz w:val="32"/>
          <w:szCs w:val="32"/>
        </w:rPr>
        <w:t>塑料积木玩具</w:t>
      </w:r>
      <w:r>
        <w:rPr>
          <w:rFonts w:hint="eastAsia" w:ascii="仿宋_GB2312" w:hAnsi="仿宋_GB2312" w:eastAsia="仿宋_GB2312" w:cs="仿宋_GB2312"/>
          <w:sz w:val="32"/>
          <w:szCs w:val="32"/>
          <w:lang w:val="en-US" w:eastAsia="zh-CN"/>
        </w:rPr>
        <w:t>尺寸规定了其标准尺寸及相关计算公式。</w:t>
      </w:r>
    </w:p>
    <w:p w14:paraId="13D610B2">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基本要求</w:t>
      </w:r>
    </w:p>
    <w:p w14:paraId="5939863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本章规定了塑料积木玩具的主要原料要求及色母粒的要求。</w:t>
      </w:r>
    </w:p>
    <w:p w14:paraId="0850B101">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质量和安全要求</w:t>
      </w:r>
    </w:p>
    <w:p w14:paraId="05962C9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本章规定了</w:t>
      </w:r>
      <w:r>
        <w:rPr>
          <w:rFonts w:hint="eastAsia" w:ascii="仿宋_GB2312" w:hAnsi="仿宋_GB2312" w:eastAsia="仿宋_GB2312" w:cs="仿宋_GB2312"/>
          <w:sz w:val="32"/>
          <w:szCs w:val="32"/>
        </w:rPr>
        <w:t>感官、稳定性能、尺寸公差、插拔力、插拔耐久性能、耐高低温性能、安全性能</w:t>
      </w:r>
      <w:r>
        <w:rPr>
          <w:rFonts w:hint="eastAsia" w:ascii="仿宋_GB2312" w:hAnsi="仿宋_GB2312" w:eastAsia="仿宋_GB2312" w:cs="仿宋_GB2312"/>
          <w:sz w:val="32"/>
          <w:szCs w:val="32"/>
          <w:lang w:eastAsia="zh-CN"/>
        </w:rPr>
        <w:t>。</w:t>
      </w:r>
    </w:p>
    <w:p w14:paraId="797F7E18">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感官要求主要从外观和气味两个方面对塑料积木玩具的视觉和嗅觉体验进行规范</w:t>
      </w:r>
      <w:r>
        <w:rPr>
          <w:rFonts w:hint="eastAsia" w:ascii="仿宋_GB2312" w:hAnsi="仿宋_GB2312" w:eastAsia="仿宋_GB2312" w:cs="仿宋_GB2312"/>
          <w:sz w:val="32"/>
          <w:szCs w:val="32"/>
          <w:lang w:val="en-US" w:eastAsia="zh-CN"/>
        </w:rPr>
        <w:t>；</w:t>
      </w:r>
    </w:p>
    <w:p w14:paraId="110CFD7F">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稳定性能包括模块间配合牢靠度和拼装成品的整体稳定性两个层面</w:t>
      </w:r>
      <w:r>
        <w:rPr>
          <w:rFonts w:hint="eastAsia" w:ascii="仿宋_GB2312" w:hAnsi="仿宋_GB2312" w:eastAsia="仿宋_GB2312" w:cs="仿宋_GB2312"/>
          <w:sz w:val="32"/>
          <w:szCs w:val="32"/>
          <w:lang w:val="en-US" w:eastAsia="zh-CN"/>
        </w:rPr>
        <w:t>；</w:t>
      </w:r>
    </w:p>
    <w:p w14:paraId="6E4CC5AF">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尺寸公差是对通用模块各关键尺寸精度的分级要求，依据产品质量等级（AAAAA、AAAA、AAA）执行不同的公差范围</w:t>
      </w:r>
      <w:r>
        <w:rPr>
          <w:rFonts w:hint="eastAsia" w:ascii="仿宋_GB2312" w:hAnsi="仿宋_GB2312" w:eastAsia="仿宋_GB2312" w:cs="仿宋_GB2312"/>
          <w:sz w:val="32"/>
          <w:szCs w:val="32"/>
          <w:lang w:val="en-US" w:eastAsia="zh-CN"/>
        </w:rPr>
        <w:t>。</w:t>
      </w:r>
    </w:p>
    <w:p w14:paraId="513D9E29">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其中，外形尺寸涵盖基座高度、长度、宽度，凸柱中心间距的精度直接影响多模块拼接时的累积误差和整体结构的平整度</w:t>
      </w:r>
      <w:r>
        <w:rPr>
          <w:rFonts w:hint="eastAsia" w:ascii="仿宋_GB2312" w:hAnsi="仿宋_GB2312" w:eastAsia="仿宋_GB2312" w:cs="仿宋_GB2312"/>
          <w:sz w:val="32"/>
          <w:szCs w:val="32"/>
          <w:lang w:val="en-US" w:eastAsia="zh-CN"/>
        </w:rPr>
        <w:t>；</w:t>
      </w:r>
    </w:p>
    <w:p w14:paraId="40A06E43">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插拔力是衡量模块间拼接松紧程度的重要力学指标，反映模块凸柱（轴）与另一模块孔位之间的配合阻力。插拔力要求按模块规格（如1×1、1×2、2×2、2×4等）和产品质量等级分别规定</w:t>
      </w:r>
      <w:r>
        <w:rPr>
          <w:rFonts w:hint="eastAsia" w:ascii="仿宋_GB2312" w:hAnsi="仿宋_GB2312" w:eastAsia="仿宋_GB2312" w:cs="仿宋_GB2312"/>
          <w:sz w:val="32"/>
          <w:szCs w:val="32"/>
          <w:lang w:val="en-US" w:eastAsia="zh-CN"/>
        </w:rPr>
        <w:t>；</w:t>
      </w:r>
    </w:p>
    <w:p w14:paraId="1A717036">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插拔耐久性能考察模块在反复拼装和拆解后，其插拔力特性的保持能力，是衡量产品使用寿命和长期使用体验的重要指标</w:t>
      </w:r>
    </w:p>
    <w:p w14:paraId="3E8673BA">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耐高低温性能考察模块在极端温度环境下的尺寸稳定性和外观完整性，确保产品在不同气候条件下仍能正常使用</w:t>
      </w:r>
      <w:r>
        <w:rPr>
          <w:rFonts w:hint="eastAsia" w:ascii="仿宋_GB2312" w:hAnsi="仿宋_GB2312" w:eastAsia="仿宋_GB2312" w:cs="仿宋_GB2312"/>
          <w:sz w:val="32"/>
          <w:szCs w:val="32"/>
          <w:lang w:eastAsia="zh-CN"/>
        </w:rPr>
        <w:t>；</w:t>
      </w:r>
    </w:p>
    <w:p w14:paraId="3028146D">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安全性能是塑料积木玩具最基础、最重要的质量要求，涵盖机械物理、化学、易燃性、特定元素及电气安全等多个维度，均需符合相</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lang w:eastAsia="zh-CN"/>
        </w:rPr>
        <w:t>国家强制性标准。</w:t>
      </w:r>
    </w:p>
    <w:p w14:paraId="41519120">
      <w:pPr>
        <w:keepNext w:val="0"/>
        <w:keepLines w:val="0"/>
        <w:pageBreakBefore w:val="0"/>
        <w:widowControl w:val="0"/>
        <w:numPr>
          <w:ilvl w:val="0"/>
          <w:numId w:val="3"/>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试验方法</w:t>
      </w:r>
    </w:p>
    <w:p w14:paraId="2B81782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本章</w:t>
      </w:r>
      <w:r>
        <w:rPr>
          <w:rFonts w:hint="eastAsia" w:ascii="仿宋_GB2312" w:hAnsi="仿宋_GB2312" w:eastAsia="仿宋_GB2312" w:cs="仿宋_GB2312"/>
          <w:sz w:val="32"/>
          <w:szCs w:val="32"/>
        </w:rPr>
        <w:t>对各项技术指标规定了相应的试验方法：</w:t>
      </w:r>
    </w:p>
    <w:p w14:paraId="78FE5E0C">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感官要求：在散射自然光照下或40W日光灯下进行目测和嗅觉检查；</w:t>
      </w:r>
    </w:p>
    <w:p w14:paraId="7B136A4E">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整体稳定性能：将拼装成型的积木放置在水平测试平台上，在水平状态和倾斜10°状态下检验；</w:t>
      </w:r>
    </w:p>
    <w:p w14:paraId="329304A6">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尺寸公差：采用精度不低于0.01mm的量具测量；</w:t>
      </w:r>
    </w:p>
    <w:p w14:paraId="77376F36">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插拔力：采用推拉力计装置测试；</w:t>
      </w:r>
    </w:p>
    <w:p w14:paraId="245A5420">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插拔耐久性能：插拔1000次后计算插拔力变化率；</w:t>
      </w:r>
    </w:p>
    <w:p w14:paraId="1BA205E7">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耐高低温性能：分别在高温（60±3℃）48h和低温（-20±3℃）48h环境下测试以及高低温连续测试。</w:t>
      </w:r>
    </w:p>
    <w:p w14:paraId="45613236">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编制过程</w:t>
      </w:r>
    </w:p>
    <w:p w14:paraId="1AA7A571">
      <w:pPr>
        <w:numPr>
          <w:ilvl w:val="0"/>
          <w:numId w:val="5"/>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前期筹备阶段（202</w:t>
      </w:r>
      <w:r>
        <w:rPr>
          <w:rFonts w:hint="eastAsia" w:ascii="楷体" w:hAnsi="楷体" w:eastAsia="楷体" w:cs="楷体"/>
          <w:sz w:val="32"/>
          <w:szCs w:val="32"/>
          <w:lang w:val="en-US" w:eastAsia="zh-CN"/>
        </w:rPr>
        <w:t>4</w:t>
      </w:r>
      <w:r>
        <w:rPr>
          <w:rFonts w:hint="eastAsia" w:ascii="楷体" w:hAnsi="楷体" w:eastAsia="楷体" w:cs="楷体"/>
          <w:sz w:val="32"/>
          <w:szCs w:val="32"/>
        </w:rPr>
        <w:t>年6月—202</w:t>
      </w:r>
      <w:r>
        <w:rPr>
          <w:rFonts w:hint="eastAsia" w:ascii="楷体" w:hAnsi="楷体" w:eastAsia="楷体" w:cs="楷体"/>
          <w:sz w:val="32"/>
          <w:szCs w:val="32"/>
          <w:lang w:val="en-US" w:eastAsia="zh-CN"/>
        </w:rPr>
        <w:t>6</w:t>
      </w:r>
      <w:r>
        <w:rPr>
          <w:rFonts w:hint="eastAsia" w:ascii="楷体" w:hAnsi="楷体" w:eastAsia="楷体" w:cs="楷体"/>
          <w:sz w:val="32"/>
          <w:szCs w:val="32"/>
        </w:rPr>
        <w:t>年</w:t>
      </w:r>
      <w:r>
        <w:rPr>
          <w:rFonts w:hint="eastAsia" w:ascii="楷体" w:hAnsi="楷体" w:eastAsia="楷体" w:cs="楷体"/>
          <w:sz w:val="32"/>
          <w:szCs w:val="32"/>
          <w:lang w:val="en-US" w:eastAsia="zh-CN"/>
        </w:rPr>
        <w:t>6</w:t>
      </w:r>
      <w:r>
        <w:rPr>
          <w:rFonts w:hint="eastAsia" w:ascii="楷体" w:hAnsi="楷体" w:eastAsia="楷体" w:cs="楷体"/>
          <w:sz w:val="32"/>
          <w:szCs w:val="32"/>
        </w:rPr>
        <w:t>月）</w:t>
      </w:r>
    </w:p>
    <w:p w14:paraId="2B135084">
      <w:pPr>
        <w:keepNext w:val="0"/>
        <w:keepLines w:val="0"/>
        <w:pageBreakBefore w:val="0"/>
        <w:widowControl w:val="0"/>
        <w:numPr>
          <w:ilvl w:val="0"/>
          <w:numId w:val="6"/>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产业调研与需求分析</w:t>
      </w:r>
    </w:p>
    <w:p w14:paraId="514CE9D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组开展了塑料积木玩具产业调研，走访了汕头市澄海区多家塑料积木生产企业，了解行业发展现状、技术水平和标准需求。调研发现，澄海作为国内塑料积木核心产区，产业规模全国领先，但行业质量无统一评价标尺，互换性不足。</w:t>
      </w:r>
    </w:p>
    <w:p w14:paraId="78534E00">
      <w:pPr>
        <w:keepNext w:val="0"/>
        <w:keepLines w:val="0"/>
        <w:pageBreakBefore w:val="0"/>
        <w:widowControl w:val="0"/>
        <w:numPr>
          <w:ilvl w:val="0"/>
          <w:numId w:val="6"/>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数据收集与对标分析：</w:t>
      </w:r>
    </w:p>
    <w:p w14:paraId="250717C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收集了乐高等国际品牌的产品技术参数，以及高德斯等国内企业的实测数据。通过对比分析，明确了国产积木与国外品牌的质量差距和提升方向。</w:t>
      </w:r>
    </w:p>
    <w:p w14:paraId="701F4ADA">
      <w:pPr>
        <w:keepNext w:val="0"/>
        <w:keepLines w:val="0"/>
        <w:pageBreakBefore w:val="0"/>
        <w:widowControl w:val="0"/>
        <w:numPr>
          <w:ilvl w:val="0"/>
          <w:numId w:val="6"/>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工作组组建</w:t>
      </w:r>
    </w:p>
    <w:p w14:paraId="62AE4B8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由汕头市高德斯精密科技有限公司牵头，联合广州海关技术中心、汕头市标准化协会，组建标准起草工作组。明确了职责分工、时间节点和任务清单。</w:t>
      </w:r>
    </w:p>
    <w:p w14:paraId="15991AB0">
      <w:pPr>
        <w:keepNext w:val="0"/>
        <w:keepLines w:val="0"/>
        <w:pageBreakBefore w:val="0"/>
        <w:widowControl w:val="0"/>
        <w:numPr>
          <w:ilvl w:val="0"/>
          <w:numId w:val="6"/>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立项申报</w:t>
      </w:r>
    </w:p>
    <w:p w14:paraId="2E3D651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确定了标准名称、适用范围和核心技术框架，编制立项材料。向中国消费品质量安全促进会提交团体标准立项申请，完成立项评审和正式立项备案。</w:t>
      </w:r>
    </w:p>
    <w:p w14:paraId="6A3B3E9C">
      <w:pPr>
        <w:numPr>
          <w:ilvl w:val="0"/>
          <w:numId w:val="5"/>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草案编制与论证阶段（202</w:t>
      </w:r>
      <w:r>
        <w:rPr>
          <w:rFonts w:hint="eastAsia" w:ascii="楷体" w:hAnsi="楷体" w:eastAsia="楷体" w:cs="楷体"/>
          <w:sz w:val="32"/>
          <w:szCs w:val="32"/>
          <w:lang w:val="en-US" w:eastAsia="zh-CN"/>
        </w:rPr>
        <w:t>6</w:t>
      </w:r>
      <w:r>
        <w:rPr>
          <w:rFonts w:hint="eastAsia" w:ascii="楷体" w:hAnsi="楷体" w:eastAsia="楷体" w:cs="楷体"/>
          <w:sz w:val="32"/>
          <w:szCs w:val="32"/>
        </w:rPr>
        <w:t>年</w:t>
      </w:r>
      <w:r>
        <w:rPr>
          <w:rFonts w:hint="eastAsia" w:ascii="楷体" w:hAnsi="楷体" w:eastAsia="楷体" w:cs="楷体"/>
          <w:sz w:val="32"/>
          <w:szCs w:val="32"/>
          <w:lang w:val="en-US" w:eastAsia="zh-CN"/>
        </w:rPr>
        <w:t>7</w:t>
      </w:r>
      <w:r>
        <w:rPr>
          <w:rFonts w:hint="eastAsia" w:ascii="楷体" w:hAnsi="楷体" w:eastAsia="楷体" w:cs="楷体"/>
          <w:sz w:val="32"/>
          <w:szCs w:val="32"/>
        </w:rPr>
        <w:t>月—202</w:t>
      </w:r>
      <w:r>
        <w:rPr>
          <w:rFonts w:hint="eastAsia" w:ascii="楷体" w:hAnsi="楷体" w:eastAsia="楷体" w:cs="楷体"/>
          <w:sz w:val="32"/>
          <w:szCs w:val="32"/>
          <w:lang w:val="en-US" w:eastAsia="zh-CN"/>
        </w:rPr>
        <w:t>6</w:t>
      </w:r>
      <w:r>
        <w:rPr>
          <w:rFonts w:hint="eastAsia" w:ascii="楷体" w:hAnsi="楷体" w:eastAsia="楷体" w:cs="楷体"/>
          <w:sz w:val="32"/>
          <w:szCs w:val="32"/>
        </w:rPr>
        <w:t>年</w:t>
      </w:r>
      <w:r>
        <w:rPr>
          <w:rFonts w:hint="eastAsia" w:ascii="楷体" w:hAnsi="楷体" w:eastAsia="楷体" w:cs="楷体"/>
          <w:sz w:val="32"/>
          <w:szCs w:val="32"/>
          <w:lang w:val="en-US" w:eastAsia="zh-CN"/>
        </w:rPr>
        <w:t>8</w:t>
      </w:r>
      <w:r>
        <w:rPr>
          <w:rFonts w:hint="eastAsia" w:ascii="楷体" w:hAnsi="楷体" w:eastAsia="楷体" w:cs="楷体"/>
          <w:sz w:val="32"/>
          <w:szCs w:val="32"/>
        </w:rPr>
        <w:t>月）</w:t>
      </w:r>
    </w:p>
    <w:p w14:paraId="61A42193">
      <w:pPr>
        <w:keepNext w:val="0"/>
        <w:keepLines w:val="0"/>
        <w:pageBreakBefore w:val="0"/>
        <w:widowControl w:val="0"/>
        <w:numPr>
          <w:ilvl w:val="0"/>
          <w:numId w:val="7"/>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标准初稿编制</w:t>
      </w:r>
    </w:p>
    <w:p w14:paraId="1C20689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依据GB/T 1.1-2020标准化编写规则，编制标准文本初稿和编制说明。确定了标准的核心技术框架，包括质量分级、模块分类、尺寸公差、插拔力、插拔耐久性能、耐高低温性能、安全性能等关键章节。</w:t>
      </w:r>
    </w:p>
    <w:p w14:paraId="3F309735">
      <w:pPr>
        <w:keepNext w:val="0"/>
        <w:keepLines w:val="0"/>
        <w:pageBreakBefore w:val="0"/>
        <w:widowControl w:val="0"/>
        <w:numPr>
          <w:ilvl w:val="0"/>
          <w:numId w:val="7"/>
        </w:numPr>
        <w:kinsoku/>
        <w:wordWrap/>
        <w:overflowPunct/>
        <w:topLinePunct w:val="0"/>
        <w:autoSpaceDE/>
        <w:autoSpaceDN/>
        <w:bidi w:val="0"/>
        <w:adjustRightInd/>
        <w:snapToGrid/>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内部研讨与修改</w:t>
      </w:r>
    </w:p>
    <w:p w14:paraId="45CCEA0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2026年7月，工作组组织第一次内部研讨会，主要针对标准文件的技术框架进行进一步的讨论与确定。</w:t>
      </w:r>
    </w:p>
    <w:p w14:paraId="4DA4ED8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2026年8月27日，工作组</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val="en-US" w:eastAsia="zh-CN"/>
        </w:rPr>
        <w:t>第二次</w:t>
      </w:r>
      <w:r>
        <w:rPr>
          <w:rFonts w:hint="eastAsia" w:ascii="仿宋_GB2312" w:hAnsi="仿宋_GB2312" w:eastAsia="仿宋_GB2312" w:cs="仿宋_GB2312"/>
          <w:sz w:val="32"/>
          <w:szCs w:val="32"/>
        </w:rPr>
        <w:t>内部研讨会议，邀请行业专家、</w:t>
      </w:r>
      <w:r>
        <w:rPr>
          <w:rFonts w:hint="eastAsia" w:ascii="仿宋_GB2312" w:hAnsi="仿宋_GB2312" w:eastAsia="仿宋_GB2312" w:cs="仿宋_GB2312"/>
          <w:sz w:val="32"/>
          <w:szCs w:val="32"/>
          <w:lang w:val="en-US" w:eastAsia="zh-CN"/>
        </w:rPr>
        <w:t>制造企业等相关</w:t>
      </w:r>
      <w:r>
        <w:rPr>
          <w:rFonts w:hint="eastAsia" w:ascii="仿宋_GB2312" w:hAnsi="仿宋_GB2312" w:eastAsia="仿宋_GB2312" w:cs="仿宋_GB2312"/>
          <w:sz w:val="32"/>
          <w:szCs w:val="32"/>
        </w:rPr>
        <w:t>人员参与讨论，</w:t>
      </w:r>
      <w:r>
        <w:rPr>
          <w:rFonts w:hint="eastAsia" w:ascii="仿宋_GB2312" w:hAnsi="仿宋_GB2312" w:eastAsia="仿宋_GB2312" w:cs="仿宋_GB2312"/>
          <w:sz w:val="32"/>
          <w:szCs w:val="32"/>
          <w:lang w:val="en-US" w:eastAsia="zh-CN"/>
        </w:rPr>
        <w:t>针对标准中具体条款以及关键技术指标进行讨论，</w:t>
      </w:r>
      <w:r>
        <w:rPr>
          <w:rFonts w:hint="eastAsia" w:ascii="仿宋_GB2312" w:hAnsi="仿宋_GB2312" w:eastAsia="仿宋_GB2312" w:cs="仿宋_GB2312"/>
          <w:sz w:val="32"/>
          <w:szCs w:val="32"/>
        </w:rPr>
        <w:t>修订标准草案，</w:t>
      </w:r>
      <w:r>
        <w:rPr>
          <w:rFonts w:hint="eastAsia" w:ascii="仿宋_GB2312" w:hAnsi="仿宋_GB2312" w:eastAsia="仿宋_GB2312" w:cs="仿宋_GB2312"/>
          <w:sz w:val="32"/>
          <w:szCs w:val="32"/>
          <w:lang w:val="en-US" w:eastAsia="zh-CN"/>
        </w:rPr>
        <w:t>进一步</w:t>
      </w:r>
      <w:r>
        <w:rPr>
          <w:rFonts w:hint="eastAsia" w:ascii="仿宋_GB2312" w:hAnsi="仿宋_GB2312" w:eastAsia="仿宋_GB2312" w:cs="仿宋_GB2312"/>
          <w:sz w:val="32"/>
          <w:szCs w:val="32"/>
        </w:rPr>
        <w:t>优化条款内容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最终</w:t>
      </w:r>
      <w:r>
        <w:rPr>
          <w:rFonts w:hint="eastAsia" w:ascii="仿宋_GB2312" w:hAnsi="仿宋_GB2312" w:eastAsia="仿宋_GB2312" w:cs="仿宋_GB2312"/>
          <w:sz w:val="32"/>
          <w:szCs w:val="32"/>
        </w:rPr>
        <w:t>形成规范完整的标准征求意见稿。</w:t>
      </w:r>
    </w:p>
    <w:p w14:paraId="2E1A9CD7">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技术论证与预期效果</w:t>
      </w:r>
    </w:p>
    <w:p w14:paraId="042454AC">
      <w:pPr>
        <w:numPr>
          <w:ilvl w:val="0"/>
          <w:numId w:val="8"/>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关键技术指标论证</w:t>
      </w:r>
    </w:p>
    <w:p w14:paraId="690D97D2">
      <w:pPr>
        <w:keepNext w:val="0"/>
        <w:keepLines w:val="0"/>
        <w:pageBreakBefore w:val="0"/>
        <w:widowControl w:val="0"/>
        <w:numPr>
          <w:ilvl w:val="0"/>
          <w:numId w:val="9"/>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尺寸公差指标</w:t>
      </w:r>
    </w:p>
    <w:p w14:paraId="0AB3CD2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尺寸精度是塑料积木玩具最核心的质量指标之一。</w:t>
      </w:r>
      <w:r>
        <w:rPr>
          <w:rFonts w:hint="eastAsia" w:ascii="仿宋_GB2312" w:hAnsi="仿宋_GB2312" w:eastAsia="仿宋_GB2312" w:cs="仿宋_GB2312"/>
          <w:sz w:val="32"/>
          <w:szCs w:val="32"/>
          <w:lang w:val="en-US" w:eastAsia="zh-CN"/>
        </w:rPr>
        <w:t>经调研收集资料，现</w:t>
      </w:r>
      <w:r>
        <w:rPr>
          <w:rFonts w:hint="eastAsia" w:ascii="仿宋_GB2312" w:hAnsi="仿宋_GB2312" w:eastAsia="仿宋_GB2312" w:cs="仿宋_GB2312"/>
          <w:sz w:val="32"/>
          <w:szCs w:val="32"/>
        </w:rPr>
        <w:t>积木颗粒尺寸精度</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rPr>
        <w:t>达到0.02mm</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文件</w:t>
      </w:r>
      <w:r>
        <w:rPr>
          <w:rFonts w:hint="eastAsia" w:ascii="仿宋_GB2312" w:hAnsi="仿宋_GB2312" w:eastAsia="仿宋_GB2312" w:cs="仿宋_GB2312"/>
          <w:sz w:val="32"/>
          <w:szCs w:val="32"/>
        </w:rPr>
        <w:t>将AAAAA</w:t>
      </w:r>
      <w:r>
        <w:rPr>
          <w:rFonts w:hint="eastAsia" w:ascii="仿宋_GB2312" w:hAnsi="仿宋_GB2312" w:eastAsia="仿宋_GB2312" w:cs="仿宋_GB2312"/>
          <w:sz w:val="32"/>
          <w:szCs w:val="32"/>
          <w:lang w:val="en-US" w:eastAsia="zh-CN"/>
        </w:rPr>
        <w:t>产品通用模块的</w:t>
      </w:r>
      <w:r>
        <w:rPr>
          <w:rFonts w:hint="eastAsia" w:ascii="仿宋_GB2312" w:hAnsi="仿宋_GB2312" w:eastAsia="仿宋_GB2312" w:cs="仿宋_GB2312"/>
          <w:sz w:val="32"/>
          <w:szCs w:val="32"/>
        </w:rPr>
        <w:t>外形尺寸公差设定为±0.05mm，为实测精度的5倍，既体现了先进性，又具备批量生产的可行性。凸柱直径公差设定为±0.02mm（</w:t>
      </w:r>
      <w:r>
        <w:rPr>
          <w:rFonts w:hint="eastAsia" w:ascii="仿宋_GB2312" w:hAnsi="仿宋_GB2312" w:eastAsia="仿宋_GB2312" w:cs="仿宋_GB2312"/>
          <w:sz w:val="32"/>
          <w:szCs w:val="32"/>
          <w:lang w:val="en-US" w:eastAsia="zh-CN"/>
        </w:rPr>
        <w:t>AAAAA级</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rPr>
        <w:t>实测精度一致。合格品（AAA级）尺寸公差与行业现有水平持平，确保大多数企业可</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sz w:val="32"/>
          <w:szCs w:val="32"/>
        </w:rPr>
        <w:t>达</w:t>
      </w:r>
      <w:r>
        <w:rPr>
          <w:rFonts w:hint="eastAsia" w:ascii="仿宋_GB2312" w:hAnsi="仿宋_GB2312" w:eastAsia="仿宋_GB2312" w:cs="仿宋_GB2312"/>
          <w:sz w:val="32"/>
          <w:szCs w:val="32"/>
          <w:lang w:val="en-US" w:eastAsia="zh-CN"/>
        </w:rPr>
        <w:t>到</w:t>
      </w:r>
      <w:r>
        <w:rPr>
          <w:rFonts w:hint="eastAsia" w:ascii="仿宋_GB2312" w:hAnsi="仿宋_GB2312" w:eastAsia="仿宋_GB2312" w:cs="仿宋_GB2312"/>
          <w:sz w:val="32"/>
          <w:szCs w:val="32"/>
        </w:rPr>
        <w:t>。</w:t>
      </w:r>
    </w:p>
    <w:p w14:paraId="37FF0807">
      <w:pPr>
        <w:keepNext w:val="0"/>
        <w:keepLines w:val="0"/>
        <w:pageBreakBefore w:val="0"/>
        <w:widowControl w:val="0"/>
        <w:numPr>
          <w:ilvl w:val="0"/>
          <w:numId w:val="9"/>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插拔力指标</w:t>
      </w:r>
    </w:p>
    <w:p w14:paraId="7DC2D20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插拔力是反映积木拼装手感的关键指标。通过</w:t>
      </w:r>
      <w:r>
        <w:rPr>
          <w:rFonts w:hint="eastAsia" w:ascii="仿宋_GB2312" w:hAnsi="仿宋_GB2312" w:eastAsia="仿宋_GB2312" w:cs="仿宋_GB2312"/>
          <w:sz w:val="32"/>
          <w:szCs w:val="32"/>
          <w:lang w:val="en-US" w:eastAsia="zh-CN"/>
        </w:rPr>
        <w:t>收集</w:t>
      </w:r>
      <w:r>
        <w:rPr>
          <w:rFonts w:hint="eastAsia" w:ascii="仿宋_GB2312" w:hAnsi="仿宋_GB2312" w:eastAsia="仿宋_GB2312" w:cs="仿宋_GB2312"/>
          <w:sz w:val="32"/>
          <w:szCs w:val="32"/>
        </w:rPr>
        <w:t>大量实测数据，按模块规格（1×1、1×2、2×2、2×4）规定了插入力和拔出力的分级要求。插拔力区间设定既保证了拼装时的“不费劲、可轻易装拆”手感，又确保了拼装后不松脱。</w:t>
      </w:r>
    </w:p>
    <w:p w14:paraId="3EE3515C">
      <w:pPr>
        <w:keepNext w:val="0"/>
        <w:keepLines w:val="0"/>
        <w:pageBreakBefore w:val="0"/>
        <w:widowControl w:val="0"/>
        <w:numPr>
          <w:ilvl w:val="0"/>
          <w:numId w:val="9"/>
        </w:numPr>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插拔耐久性能指标</w:t>
      </w:r>
    </w:p>
    <w:p w14:paraId="1D949AA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插拔耐久性能反映了积木颗粒的长期使用可靠性。</w:t>
      </w:r>
      <w:r>
        <w:rPr>
          <w:rFonts w:hint="eastAsia" w:ascii="仿宋_GB2312" w:hAnsi="仿宋_GB2312" w:eastAsia="仿宋_GB2312" w:cs="仿宋_GB2312"/>
          <w:sz w:val="32"/>
          <w:szCs w:val="32"/>
          <w:lang w:val="en-US" w:eastAsia="zh-CN"/>
        </w:rPr>
        <w:t>本文件</w:t>
      </w:r>
      <w:r>
        <w:rPr>
          <w:rFonts w:hint="eastAsia" w:ascii="仿宋_GB2312" w:hAnsi="仿宋_GB2312" w:eastAsia="仿宋_GB2312" w:cs="仿宋_GB2312"/>
          <w:sz w:val="32"/>
          <w:szCs w:val="32"/>
        </w:rPr>
        <w:t>要求插拔1000次后，插拔力变化率不超过</w:t>
      </w:r>
      <w:r>
        <w:rPr>
          <w:rFonts w:hint="eastAsia" w:ascii="仿宋_GB2312" w:hAnsi="仿宋_GB2312" w:eastAsia="仿宋_GB2312" w:cs="仿宋_GB2312"/>
          <w:sz w:val="32"/>
          <w:szCs w:val="32"/>
          <w:lang w:eastAsia="zh-CN"/>
        </w:rPr>
        <w:t>20%—30%</w:t>
      </w:r>
      <w:r>
        <w:rPr>
          <w:rFonts w:hint="eastAsia" w:ascii="仿宋_GB2312" w:hAnsi="仿宋_GB2312" w:eastAsia="仿宋_GB2312" w:cs="仿宋_GB2312"/>
          <w:sz w:val="32"/>
          <w:szCs w:val="32"/>
        </w:rPr>
        <w:t>（按等级）。该指标经</w:t>
      </w:r>
      <w:r>
        <w:rPr>
          <w:rFonts w:hint="eastAsia" w:ascii="仿宋_GB2312" w:hAnsi="仿宋_GB2312" w:eastAsia="仿宋_GB2312" w:cs="仿宋_GB2312"/>
          <w:sz w:val="32"/>
          <w:szCs w:val="32"/>
          <w:lang w:val="en-US" w:eastAsia="zh-CN"/>
        </w:rPr>
        <w:t>不同规模的生产企业</w:t>
      </w:r>
      <w:r>
        <w:rPr>
          <w:rFonts w:hint="eastAsia" w:ascii="仿宋_GB2312" w:hAnsi="仿宋_GB2312" w:eastAsia="仿宋_GB2312" w:cs="仿宋_GB2312"/>
          <w:sz w:val="32"/>
          <w:szCs w:val="32"/>
        </w:rPr>
        <w:t>验证，</w:t>
      </w:r>
      <w:r>
        <w:rPr>
          <w:rFonts w:hint="eastAsia" w:ascii="仿宋_GB2312" w:hAnsi="仿宋_GB2312" w:eastAsia="仿宋_GB2312" w:cs="仿宋_GB2312"/>
          <w:sz w:val="32"/>
          <w:szCs w:val="32"/>
          <w:lang w:val="en-US" w:eastAsia="zh-CN"/>
        </w:rPr>
        <w:t>产品</w:t>
      </w:r>
      <w:r>
        <w:rPr>
          <w:rFonts w:hint="eastAsia" w:ascii="仿宋_GB2312" w:hAnsi="仿宋_GB2312" w:eastAsia="仿宋_GB2312" w:cs="仿宋_GB2312"/>
          <w:sz w:val="32"/>
          <w:szCs w:val="32"/>
        </w:rPr>
        <w:t>插拔耐久性能</w:t>
      </w:r>
      <w:r>
        <w:rPr>
          <w:rFonts w:hint="eastAsia" w:ascii="仿宋_GB2312" w:hAnsi="仿宋_GB2312" w:eastAsia="仿宋_GB2312" w:cs="仿宋_GB2312"/>
          <w:sz w:val="32"/>
          <w:szCs w:val="32"/>
          <w:lang w:val="en-US" w:eastAsia="zh-CN"/>
        </w:rPr>
        <w:t>控制在此区间</w:t>
      </w:r>
      <w:r>
        <w:rPr>
          <w:rFonts w:hint="eastAsia" w:ascii="仿宋_GB2312" w:hAnsi="仿宋_GB2312" w:eastAsia="仿宋_GB2312" w:cs="仿宋_GB2312"/>
          <w:sz w:val="32"/>
          <w:szCs w:val="32"/>
        </w:rPr>
        <w:t>可稳定达到。</w:t>
      </w:r>
    </w:p>
    <w:p w14:paraId="30550DF9">
      <w:pPr>
        <w:numPr>
          <w:ilvl w:val="0"/>
          <w:numId w:val="8"/>
        </w:numPr>
        <w:ind w:left="0" w:leftChars="0" w:firstLine="420" w:firstLineChars="0"/>
        <w:rPr>
          <w:rFonts w:hint="eastAsia" w:ascii="楷体" w:hAnsi="楷体" w:eastAsia="楷体" w:cs="楷体"/>
          <w:sz w:val="32"/>
          <w:szCs w:val="32"/>
        </w:rPr>
      </w:pPr>
      <w:r>
        <w:rPr>
          <w:rFonts w:hint="eastAsia" w:ascii="楷体" w:hAnsi="楷体" w:eastAsia="楷体" w:cs="楷体"/>
          <w:sz w:val="32"/>
          <w:szCs w:val="32"/>
        </w:rPr>
        <w:t>预期效果</w:t>
      </w:r>
    </w:p>
    <w:p w14:paraId="5D97FE3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本标准的制定与实施，将改变塑料积木玩具行业长期仅有安全规范、缺乏性能评判依据的现状，通过构建涵盖</w:t>
      </w:r>
      <w:r>
        <w:rPr>
          <w:rFonts w:hint="eastAsia" w:ascii="仿宋_GB2312" w:hAnsi="仿宋_GB2312" w:eastAsia="仿宋_GB2312" w:cs="仿宋_GB2312"/>
          <w:sz w:val="32"/>
          <w:szCs w:val="32"/>
          <w:lang w:val="en-US" w:eastAsia="zh-CN"/>
        </w:rPr>
        <w:t>插拔力</w:t>
      </w:r>
      <w:r>
        <w:rPr>
          <w:rFonts w:hint="eastAsia" w:ascii="仿宋_GB2312" w:hAnsi="仿宋_GB2312" w:eastAsia="仿宋_GB2312" w:cs="仿宋_GB2312"/>
          <w:sz w:val="32"/>
          <w:szCs w:val="32"/>
        </w:rPr>
        <w:t>力、尺寸精度</w:t>
      </w:r>
      <w:r>
        <w:rPr>
          <w:rFonts w:hint="eastAsia" w:ascii="仿宋_GB2312" w:hAnsi="仿宋_GB2312" w:eastAsia="仿宋_GB2312" w:cs="仿宋_GB2312"/>
          <w:sz w:val="32"/>
          <w:szCs w:val="32"/>
          <w:lang w:eastAsia="zh-CN"/>
        </w:rPr>
        <w:t>及</w:t>
      </w:r>
      <w:r>
        <w:rPr>
          <w:rFonts w:hint="eastAsia" w:ascii="仿宋_GB2312" w:hAnsi="仿宋_GB2312" w:eastAsia="仿宋_GB2312" w:cs="仿宋_GB2312"/>
          <w:sz w:val="32"/>
          <w:szCs w:val="32"/>
        </w:rPr>
        <w:t>耐</w:t>
      </w:r>
      <w:r>
        <w:rPr>
          <w:rFonts w:hint="eastAsia" w:ascii="仿宋_GB2312" w:hAnsi="仿宋_GB2312" w:eastAsia="仿宋_GB2312" w:cs="仿宋_GB2312"/>
          <w:sz w:val="32"/>
          <w:szCs w:val="32"/>
          <w:lang w:val="en-US" w:eastAsia="zh-CN"/>
        </w:rPr>
        <w:t>久</w:t>
      </w:r>
      <w:r>
        <w:rPr>
          <w:rFonts w:hint="eastAsia" w:ascii="仿宋_GB2312" w:hAnsi="仿宋_GB2312" w:eastAsia="仿宋_GB2312" w:cs="仿宋_GB2312"/>
          <w:sz w:val="32"/>
          <w:szCs w:val="32"/>
        </w:rPr>
        <w:t>性等关键指标的性能体系，填补这一核心空白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激励企业主动对标优等品要求，持续推动质量升级与工艺优化，显著提升</w:t>
      </w:r>
      <w:r>
        <w:rPr>
          <w:rFonts w:hint="eastAsia" w:ascii="仿宋_GB2312" w:hAnsi="仿宋_GB2312" w:eastAsia="仿宋_GB2312" w:cs="仿宋_GB2312"/>
          <w:sz w:val="32"/>
          <w:szCs w:val="32"/>
          <w:lang w:val="en-US" w:eastAsia="zh-CN"/>
        </w:rPr>
        <w:t>塑料积木玩具的</w:t>
      </w:r>
      <w:r>
        <w:rPr>
          <w:rFonts w:hint="eastAsia" w:ascii="仿宋_GB2312" w:hAnsi="仿宋_GB2312" w:eastAsia="仿宋_GB2312" w:cs="仿宋_GB2312"/>
          <w:sz w:val="32"/>
          <w:szCs w:val="32"/>
        </w:rPr>
        <w:t>拼搭手感、耐用度及用户体验。最终以标准引领品质，以品质铸就口碑，进一步擦亮澄海塑料积木的区域品牌，巩固并提升产业集群的整体影响力。</w:t>
      </w:r>
    </w:p>
    <w:p w14:paraId="414364DB">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与重大分歧意见的处理和依据</w:t>
      </w:r>
    </w:p>
    <w:p w14:paraId="1C36F61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1351E169">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黑体" w:hAnsi="黑体" w:eastAsia="黑体" w:cs="黑体"/>
          <w:sz w:val="32"/>
          <w:szCs w:val="32"/>
        </w:rPr>
      </w:pPr>
      <w:r>
        <w:rPr>
          <w:rFonts w:hint="eastAsia" w:ascii="黑体" w:hAnsi="黑体" w:eastAsia="黑体" w:cs="黑体"/>
          <w:sz w:val="32"/>
          <w:szCs w:val="32"/>
        </w:rPr>
        <w:t>与有关的现行法律、法规和强制性标准的关系</w:t>
      </w:r>
    </w:p>
    <w:p w14:paraId="25E7EC1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本标准与有关的现行法律、法规和强制性标准不冲突。</w:t>
      </w:r>
    </w:p>
    <w:p w14:paraId="28A442EF">
      <w:pPr>
        <w:rPr>
          <w:rFonts w:hint="eastAsia" w:ascii="仿宋_GB2312" w:hAnsi="仿宋_GB2312" w:eastAsia="仿宋_GB2312" w:cs="仿宋_GB2312"/>
          <w:sz w:val="32"/>
          <w:szCs w:val="32"/>
        </w:rPr>
      </w:pPr>
    </w:p>
    <w:p w14:paraId="1367E1A8">
      <w:pPr>
        <w:rPr>
          <w:rFonts w:hint="eastAsia" w:ascii="仿宋_GB2312" w:hAnsi="仿宋_GB2312" w:eastAsia="仿宋_GB2312" w:cs="仿宋_GB2312"/>
          <w:sz w:val="32"/>
          <w:szCs w:val="32"/>
        </w:rPr>
      </w:pPr>
    </w:p>
    <w:p w14:paraId="2C7964CD">
      <w:pPr>
        <w:rPr>
          <w:rFonts w:hint="eastAsia" w:ascii="仿宋_GB2312" w:hAnsi="仿宋_GB2312" w:eastAsia="仿宋_GB2312" w:cs="仿宋_GB2312"/>
          <w:sz w:val="32"/>
          <w:szCs w:val="32"/>
        </w:rPr>
      </w:pPr>
    </w:p>
    <w:p w14:paraId="0A98E521">
      <w:pPr>
        <w:jc w:val="right"/>
        <w:rPr>
          <w:rFonts w:hint="eastAsia" w:ascii="仿宋_GB2312" w:hAnsi="仿宋_GB2312" w:eastAsia="仿宋_GB2312" w:cs="仿宋_GB2312"/>
          <w:w w:val="90"/>
          <w:sz w:val="32"/>
          <w:szCs w:val="32"/>
        </w:rPr>
      </w:pPr>
      <w:r>
        <w:rPr>
          <w:rFonts w:hint="eastAsia" w:ascii="仿宋_GB2312" w:hAnsi="仿宋_GB2312" w:eastAsia="仿宋_GB2312" w:cs="仿宋_GB2312"/>
          <w:w w:val="90"/>
          <w:sz w:val="32"/>
          <w:szCs w:val="32"/>
        </w:rPr>
        <w:t>《塑料积木玩具 质量要求与分级》团体标准起草工作组</w:t>
      </w:r>
    </w:p>
    <w:p w14:paraId="61D2BE97">
      <w:pPr>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2026年8月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0BD12"/>
    <w:multiLevelType w:val="singleLevel"/>
    <w:tmpl w:val="9830BD12"/>
    <w:lvl w:ilvl="0" w:tentative="0">
      <w:start w:val="1"/>
      <w:numFmt w:val="chineseCounting"/>
      <w:suff w:val="nothing"/>
      <w:lvlText w:val="（%1）"/>
      <w:lvlJc w:val="left"/>
      <w:pPr>
        <w:ind w:left="0" w:firstLine="420"/>
      </w:pPr>
      <w:rPr>
        <w:rFonts w:hint="eastAsia"/>
      </w:rPr>
    </w:lvl>
  </w:abstractNum>
  <w:abstractNum w:abstractNumId="1">
    <w:nsid w:val="A9976C52"/>
    <w:multiLevelType w:val="singleLevel"/>
    <w:tmpl w:val="A9976C52"/>
    <w:lvl w:ilvl="0" w:tentative="0">
      <w:start w:val="1"/>
      <w:numFmt w:val="chineseCounting"/>
      <w:suff w:val="nothing"/>
      <w:lvlText w:val="（%1）"/>
      <w:lvlJc w:val="left"/>
      <w:pPr>
        <w:ind w:left="0" w:firstLine="420"/>
      </w:pPr>
      <w:rPr>
        <w:rFonts w:hint="eastAsia"/>
      </w:rPr>
    </w:lvl>
  </w:abstractNum>
  <w:abstractNum w:abstractNumId="2">
    <w:nsid w:val="B1E19DF9"/>
    <w:multiLevelType w:val="singleLevel"/>
    <w:tmpl w:val="B1E19DF9"/>
    <w:lvl w:ilvl="0" w:tentative="0">
      <w:start w:val="1"/>
      <w:numFmt w:val="decimal"/>
      <w:suff w:val="nothing"/>
      <w:lvlText w:val="%1."/>
      <w:lvlJc w:val="left"/>
      <w:pPr>
        <w:ind w:left="425" w:hanging="425"/>
      </w:pPr>
      <w:rPr>
        <w:rFonts w:hint="default"/>
      </w:rPr>
    </w:lvl>
  </w:abstractNum>
  <w:abstractNum w:abstractNumId="3">
    <w:nsid w:val="C1083722"/>
    <w:multiLevelType w:val="singleLevel"/>
    <w:tmpl w:val="C1083722"/>
    <w:lvl w:ilvl="0" w:tentative="0">
      <w:start w:val="1"/>
      <w:numFmt w:val="chineseCounting"/>
      <w:suff w:val="nothing"/>
      <w:lvlText w:val="%1、"/>
      <w:lvlJc w:val="left"/>
      <w:pPr>
        <w:ind w:left="0" w:firstLine="420"/>
      </w:pPr>
      <w:rPr>
        <w:rFonts w:hint="eastAsia" w:ascii="黑体" w:hAnsi="黑体" w:eastAsia="黑体" w:cs="黑体"/>
      </w:rPr>
    </w:lvl>
  </w:abstractNum>
  <w:abstractNum w:abstractNumId="4">
    <w:nsid w:val="F5E1F0D0"/>
    <w:multiLevelType w:val="singleLevel"/>
    <w:tmpl w:val="F5E1F0D0"/>
    <w:lvl w:ilvl="0" w:tentative="0">
      <w:start w:val="1"/>
      <w:numFmt w:val="decimal"/>
      <w:suff w:val="nothing"/>
      <w:lvlText w:val="%1."/>
      <w:lvlJc w:val="left"/>
      <w:pPr>
        <w:ind w:left="425" w:hanging="425"/>
      </w:pPr>
      <w:rPr>
        <w:rFonts w:hint="default"/>
      </w:rPr>
    </w:lvl>
  </w:abstractNum>
  <w:abstractNum w:abstractNumId="5">
    <w:nsid w:val="F751C93B"/>
    <w:multiLevelType w:val="singleLevel"/>
    <w:tmpl w:val="F751C93B"/>
    <w:lvl w:ilvl="0" w:tentative="0">
      <w:start w:val="1"/>
      <w:numFmt w:val="bullet"/>
      <w:suff w:val="space"/>
      <w:lvlText w:val=""/>
      <w:lvlJc w:val="left"/>
      <w:pPr>
        <w:ind w:left="420" w:hanging="420"/>
      </w:pPr>
      <w:rPr>
        <w:rFonts w:hint="default" w:ascii="Wingdings" w:hAnsi="Wingdings"/>
      </w:rPr>
    </w:lvl>
  </w:abstractNum>
  <w:abstractNum w:abstractNumId="6">
    <w:nsid w:val="1842DB23"/>
    <w:multiLevelType w:val="singleLevel"/>
    <w:tmpl w:val="1842DB23"/>
    <w:lvl w:ilvl="0" w:tentative="0">
      <w:start w:val="1"/>
      <w:numFmt w:val="decimal"/>
      <w:suff w:val="nothing"/>
      <w:lvlText w:val="%1."/>
      <w:lvlJc w:val="left"/>
      <w:pPr>
        <w:ind w:left="425" w:hanging="425"/>
      </w:pPr>
      <w:rPr>
        <w:rFonts w:hint="default"/>
      </w:rPr>
    </w:lvl>
  </w:abstractNum>
  <w:abstractNum w:abstractNumId="7">
    <w:nsid w:val="3C5D4993"/>
    <w:multiLevelType w:val="singleLevel"/>
    <w:tmpl w:val="3C5D4993"/>
    <w:lvl w:ilvl="0" w:tentative="0">
      <w:start w:val="1"/>
      <w:numFmt w:val="decimal"/>
      <w:suff w:val="nothing"/>
      <w:lvlText w:val="%1."/>
      <w:lvlJc w:val="left"/>
      <w:pPr>
        <w:ind w:left="425" w:hanging="425"/>
      </w:pPr>
      <w:rPr>
        <w:rFonts w:hint="default"/>
      </w:rPr>
    </w:lvl>
  </w:abstractNum>
  <w:abstractNum w:abstractNumId="8">
    <w:nsid w:val="4F7CD1FE"/>
    <w:multiLevelType w:val="singleLevel"/>
    <w:tmpl w:val="4F7CD1FE"/>
    <w:lvl w:ilvl="0" w:tentative="0">
      <w:start w:val="1"/>
      <w:numFmt w:val="chineseCounting"/>
      <w:suff w:val="nothing"/>
      <w:lvlText w:val="（%1）"/>
      <w:lvlJc w:val="left"/>
      <w:pPr>
        <w:ind w:left="0" w:firstLine="420"/>
      </w:pPr>
      <w:rPr>
        <w:rFonts w:hint="eastAsia"/>
      </w:rPr>
    </w:lvl>
  </w:abstractNum>
  <w:num w:numId="1">
    <w:abstractNumId w:val="3"/>
  </w:num>
  <w:num w:numId="2">
    <w:abstractNumId w:val="0"/>
  </w:num>
  <w:num w:numId="3">
    <w:abstractNumId w:val="4"/>
  </w:num>
  <w:num w:numId="4">
    <w:abstractNumId w:val="5"/>
  </w:num>
  <w:num w:numId="5">
    <w:abstractNumId w:val="1"/>
  </w:num>
  <w:num w:numId="6">
    <w:abstractNumId w:val="2"/>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23AD"/>
    <w:rsid w:val="00CA15A5"/>
    <w:rsid w:val="016C71F3"/>
    <w:rsid w:val="018E5AF2"/>
    <w:rsid w:val="01F01BD2"/>
    <w:rsid w:val="02420D3D"/>
    <w:rsid w:val="02D23086"/>
    <w:rsid w:val="031F78B1"/>
    <w:rsid w:val="038608D5"/>
    <w:rsid w:val="03993379"/>
    <w:rsid w:val="03B976C1"/>
    <w:rsid w:val="040D2B1B"/>
    <w:rsid w:val="05AB4232"/>
    <w:rsid w:val="05C0366A"/>
    <w:rsid w:val="05F45A09"/>
    <w:rsid w:val="06345E06"/>
    <w:rsid w:val="06737199"/>
    <w:rsid w:val="071B2D26"/>
    <w:rsid w:val="08DA6AC0"/>
    <w:rsid w:val="090D12BC"/>
    <w:rsid w:val="09382ED2"/>
    <w:rsid w:val="09BD57D8"/>
    <w:rsid w:val="0A5B7E05"/>
    <w:rsid w:val="0B45793E"/>
    <w:rsid w:val="0B8B47FB"/>
    <w:rsid w:val="0BBE4AEF"/>
    <w:rsid w:val="0D2C77AB"/>
    <w:rsid w:val="0E7D3C55"/>
    <w:rsid w:val="0EA9219A"/>
    <w:rsid w:val="0FA201B4"/>
    <w:rsid w:val="102C333C"/>
    <w:rsid w:val="11421D1E"/>
    <w:rsid w:val="11C803B6"/>
    <w:rsid w:val="12D150EF"/>
    <w:rsid w:val="12EA0F15"/>
    <w:rsid w:val="130B6F5C"/>
    <w:rsid w:val="13515442"/>
    <w:rsid w:val="13E2789A"/>
    <w:rsid w:val="13E85C58"/>
    <w:rsid w:val="14E45836"/>
    <w:rsid w:val="178C784F"/>
    <w:rsid w:val="18300B23"/>
    <w:rsid w:val="19495496"/>
    <w:rsid w:val="19F65454"/>
    <w:rsid w:val="1A100C0A"/>
    <w:rsid w:val="1A640A2C"/>
    <w:rsid w:val="1AB66CBD"/>
    <w:rsid w:val="1AD87250"/>
    <w:rsid w:val="1B5979EB"/>
    <w:rsid w:val="1B9405AB"/>
    <w:rsid w:val="1BED17B1"/>
    <w:rsid w:val="1C683EE6"/>
    <w:rsid w:val="1FA55DFC"/>
    <w:rsid w:val="1FBD1721"/>
    <w:rsid w:val="205F2F58"/>
    <w:rsid w:val="219914E7"/>
    <w:rsid w:val="21A10F1D"/>
    <w:rsid w:val="21BA7A65"/>
    <w:rsid w:val="224B0307"/>
    <w:rsid w:val="22C34341"/>
    <w:rsid w:val="231C0FC3"/>
    <w:rsid w:val="24263CA9"/>
    <w:rsid w:val="2456609F"/>
    <w:rsid w:val="24857B78"/>
    <w:rsid w:val="24DB0068"/>
    <w:rsid w:val="25323514"/>
    <w:rsid w:val="263F494B"/>
    <w:rsid w:val="264C74E4"/>
    <w:rsid w:val="26AA5F44"/>
    <w:rsid w:val="275A7108"/>
    <w:rsid w:val="283E5112"/>
    <w:rsid w:val="284101E2"/>
    <w:rsid w:val="28534406"/>
    <w:rsid w:val="28A46041"/>
    <w:rsid w:val="28B07116"/>
    <w:rsid w:val="292E3D6B"/>
    <w:rsid w:val="29D63449"/>
    <w:rsid w:val="2A0C0919"/>
    <w:rsid w:val="2AFF5914"/>
    <w:rsid w:val="2C6C3271"/>
    <w:rsid w:val="2CB52F4D"/>
    <w:rsid w:val="2CCF04B2"/>
    <w:rsid w:val="2D087520"/>
    <w:rsid w:val="2DFE03A6"/>
    <w:rsid w:val="2E1B7727"/>
    <w:rsid w:val="2E7C01C6"/>
    <w:rsid w:val="2E930678"/>
    <w:rsid w:val="2ECE7A44"/>
    <w:rsid w:val="2FD0158F"/>
    <w:rsid w:val="2FDA422A"/>
    <w:rsid w:val="2FDC1914"/>
    <w:rsid w:val="30446AC1"/>
    <w:rsid w:val="31833619"/>
    <w:rsid w:val="31DB5204"/>
    <w:rsid w:val="31EF0CAF"/>
    <w:rsid w:val="32BF2D77"/>
    <w:rsid w:val="33B020BC"/>
    <w:rsid w:val="34014CC9"/>
    <w:rsid w:val="34153282"/>
    <w:rsid w:val="34E50CCC"/>
    <w:rsid w:val="35527E1C"/>
    <w:rsid w:val="356E34B4"/>
    <w:rsid w:val="35974B6D"/>
    <w:rsid w:val="35F66AB0"/>
    <w:rsid w:val="36581519"/>
    <w:rsid w:val="3691168E"/>
    <w:rsid w:val="392809E4"/>
    <w:rsid w:val="3B3955B9"/>
    <w:rsid w:val="3B8E778B"/>
    <w:rsid w:val="3C0F6516"/>
    <w:rsid w:val="3CC63F16"/>
    <w:rsid w:val="3D78424E"/>
    <w:rsid w:val="3E205CB3"/>
    <w:rsid w:val="3E987658"/>
    <w:rsid w:val="409D5390"/>
    <w:rsid w:val="40FC1F60"/>
    <w:rsid w:val="41226123"/>
    <w:rsid w:val="414D4CF4"/>
    <w:rsid w:val="4233056C"/>
    <w:rsid w:val="42684BFF"/>
    <w:rsid w:val="42DC0DDB"/>
    <w:rsid w:val="44DF1057"/>
    <w:rsid w:val="45066509"/>
    <w:rsid w:val="452125AC"/>
    <w:rsid w:val="45261A91"/>
    <w:rsid w:val="46040D75"/>
    <w:rsid w:val="46295027"/>
    <w:rsid w:val="471362A9"/>
    <w:rsid w:val="47EF3AA7"/>
    <w:rsid w:val="4819662E"/>
    <w:rsid w:val="48542D62"/>
    <w:rsid w:val="4886557A"/>
    <w:rsid w:val="48FF6894"/>
    <w:rsid w:val="49616B65"/>
    <w:rsid w:val="49D56585"/>
    <w:rsid w:val="4AED2B52"/>
    <w:rsid w:val="4BA9472E"/>
    <w:rsid w:val="4BC157DB"/>
    <w:rsid w:val="4BFB0CB5"/>
    <w:rsid w:val="4C231829"/>
    <w:rsid w:val="4C3F04A5"/>
    <w:rsid w:val="4C6A1C59"/>
    <w:rsid w:val="4C7B65A2"/>
    <w:rsid w:val="4C8554C1"/>
    <w:rsid w:val="4CDF6854"/>
    <w:rsid w:val="4D292E6F"/>
    <w:rsid w:val="4E656129"/>
    <w:rsid w:val="4F94266D"/>
    <w:rsid w:val="4FD6416C"/>
    <w:rsid w:val="50316AEA"/>
    <w:rsid w:val="509E57AB"/>
    <w:rsid w:val="5103491F"/>
    <w:rsid w:val="510718D5"/>
    <w:rsid w:val="513A18F3"/>
    <w:rsid w:val="516E1224"/>
    <w:rsid w:val="51C66964"/>
    <w:rsid w:val="522B287D"/>
    <w:rsid w:val="52582B00"/>
    <w:rsid w:val="532F2F36"/>
    <w:rsid w:val="53522541"/>
    <w:rsid w:val="53B03223"/>
    <w:rsid w:val="53FC61C8"/>
    <w:rsid w:val="53FD1E0E"/>
    <w:rsid w:val="540F4E41"/>
    <w:rsid w:val="5415414D"/>
    <w:rsid w:val="54A80623"/>
    <w:rsid w:val="55353138"/>
    <w:rsid w:val="558038C4"/>
    <w:rsid w:val="55ED12E0"/>
    <w:rsid w:val="55ED29C8"/>
    <w:rsid w:val="56054FAD"/>
    <w:rsid w:val="572A03E1"/>
    <w:rsid w:val="576176AA"/>
    <w:rsid w:val="58B06898"/>
    <w:rsid w:val="59653481"/>
    <w:rsid w:val="597B6E60"/>
    <w:rsid w:val="59EF71EF"/>
    <w:rsid w:val="5AAD2CF1"/>
    <w:rsid w:val="5B4A22D1"/>
    <w:rsid w:val="5BA12BCF"/>
    <w:rsid w:val="5C2A6B4C"/>
    <w:rsid w:val="5CB5062A"/>
    <w:rsid w:val="5DF042DF"/>
    <w:rsid w:val="5E142764"/>
    <w:rsid w:val="5E1F6F28"/>
    <w:rsid w:val="5E2609C4"/>
    <w:rsid w:val="5FF34165"/>
    <w:rsid w:val="60485D7E"/>
    <w:rsid w:val="606F2632"/>
    <w:rsid w:val="610619ED"/>
    <w:rsid w:val="61706C06"/>
    <w:rsid w:val="629E0116"/>
    <w:rsid w:val="62CA27A3"/>
    <w:rsid w:val="641920C5"/>
    <w:rsid w:val="64A53594"/>
    <w:rsid w:val="64D25170"/>
    <w:rsid w:val="65164566"/>
    <w:rsid w:val="655820EC"/>
    <w:rsid w:val="65A663D3"/>
    <w:rsid w:val="66544FA9"/>
    <w:rsid w:val="697F756C"/>
    <w:rsid w:val="69C8232E"/>
    <w:rsid w:val="6A5924A0"/>
    <w:rsid w:val="6A5A272A"/>
    <w:rsid w:val="6A63194C"/>
    <w:rsid w:val="6AC45A36"/>
    <w:rsid w:val="6B8F25DF"/>
    <w:rsid w:val="6B94610F"/>
    <w:rsid w:val="6C386F35"/>
    <w:rsid w:val="6C5D7D56"/>
    <w:rsid w:val="6CC62031"/>
    <w:rsid w:val="6CDA788A"/>
    <w:rsid w:val="6DA32F6B"/>
    <w:rsid w:val="6E6E2FB9"/>
    <w:rsid w:val="6F0C695A"/>
    <w:rsid w:val="6FEA24DA"/>
    <w:rsid w:val="700730DA"/>
    <w:rsid w:val="706C4764"/>
    <w:rsid w:val="70D56CE6"/>
    <w:rsid w:val="712B4136"/>
    <w:rsid w:val="717F6C52"/>
    <w:rsid w:val="71B8639A"/>
    <w:rsid w:val="72CE08E3"/>
    <w:rsid w:val="732E4011"/>
    <w:rsid w:val="739E743E"/>
    <w:rsid w:val="747B1953"/>
    <w:rsid w:val="762E132B"/>
    <w:rsid w:val="769C48A8"/>
    <w:rsid w:val="770B70DA"/>
    <w:rsid w:val="77EF6453"/>
    <w:rsid w:val="781863F2"/>
    <w:rsid w:val="79183C14"/>
    <w:rsid w:val="79252C7E"/>
    <w:rsid w:val="79907C4E"/>
    <w:rsid w:val="79E47F9A"/>
    <w:rsid w:val="7A664E53"/>
    <w:rsid w:val="7B7A5AD3"/>
    <w:rsid w:val="7CE00EED"/>
    <w:rsid w:val="7D256667"/>
    <w:rsid w:val="7D53622B"/>
    <w:rsid w:val="7EA73659"/>
    <w:rsid w:val="7F533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fea51f57-c178-469e-a3a1-fed75ce4b7ae</errorID>
      <errorWord>期间</errorWord>
      <group>L1_Word</group>
      <groupName>字词问题</groupName>
      <ability>L2_Typo</ability>
      <abilityName>字词错误</abilityName>
      <candidateList>
        <item>其间</item>
      </candidateList>
      <explain/>
      <paraID>4C5A16F6</paraID>
      <start>24</start>
      <end>26</end>
      <status>ignored</status>
      <modifiedWord/>
      <trackRevisions>false</trackRevisions>
    </reviewItem>
    <reviewItem>
      <errorID>c20cecdd-bf0d-434b-a844-c682c301d9b8</errorID>
      <errorWord>百千万工程</errorWord>
      <group>L1_Political</group>
      <groupName>政治性问题</groupName>
      <ability>L2_Keyword</ability>
      <abilityName>固定表述</abilityName>
      <candidateList>
        <item>“百千万工程”</item>
      </candidateList>
      <explain>注意检查当前固定表述标点是否使用规范。</explain>
      <paraID>700242A4</paraID>
      <start>56</start>
      <end>63</end>
      <status>modified</status>
      <modifiedWord>“百千万工程”</modifiedWord>
      <trackRevisions>false</trackRevisions>
    </reviewItem>
    <reviewItem>
      <errorID>dc83c9be-4a05-4f29-a401-414f7e232230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700242A4</paraID>
      <start>155</start>
      <end>157</end>
      <status>modified</status>
      <modifiedWord>》《</modifiedWord>
      <trackRevisions>false</trackRevisions>
    </reviewItem>
    <reviewItem>
      <errorID>1d20165c-2895-4678-8619-9faecb02f103</errorID>
      <errorWord>国家的</errorWord>
      <group>L1_Word</group>
      <groupName>字词问题</groupName>
      <ability>L2_Typo</ability>
      <abilityName>字词错误</abilityName>
      <candidateList>
        <item>国家</item>
      </candidateList>
      <explain/>
      <paraID>7EC1BA33</paraID>
      <start>16</start>
      <end>18</end>
      <status>modified</status>
      <modifiedWord>国家</modifiedWord>
      <trackRevisions>false</trackRevisions>
    </reviewItem>
    <reviewItem>
      <errorID>5a04036e-2a2d-4787-8310-871bf3a77abd</errorID>
      <errorWord>，</errorWord>
      <group>L1_Word</group>
      <groupName>字词问题</groupName>
      <ability>L2_Typo</ability>
      <abilityName>字词错误</abilityName>
      <candidateList>
        <item>，在</item>
      </candidateList>
      <explain/>
      <paraID>7EC1BA33</paraID>
      <start>22</start>
      <end>24</end>
      <status>modified</status>
      <modifiedWord>，在</modifiedWord>
      <trackRevisions>false</trackRevisions>
    </reviewItem>
    <reviewItem>
      <errorID>da29723b-1424-4c03-bd3b-f9077146e510</errorID>
      <errorWord>相对</errorWord>
      <group>L1_Word</group>
      <groupName>字词问题</groupName>
      <ability>L2_Typo</ability>
      <abilityName>字词错误</abilityName>
      <candidateList>
        <item>相</item>
      </candidateList>
      <explain/>
      <paraID>3028146D</paraID>
      <start>57</start>
      <end>58</end>
      <status>modified</status>
      <modifiedWord>相</modifiedWord>
      <trackRevisions>false</trackRevisions>
    </reviewItem>
    <reviewItem>
      <errorID>a65110e9-0809-47c3-a9e7-b2e31da9fadc</errorID>
      <errorWord>次次</errorWord>
      <group>L1_Word</group>
      <groupName>字词问题</groupName>
      <ability>L2_Typo</ability>
      <abilityName>字词错误</abilityName>
      <candidateList>
        <item>次</item>
      </candidateList>
      <explain/>
      <paraID>4DA4ED8D</paraID>
      <start>18</start>
      <end>19</end>
      <status>modified</status>
      <modifiedWord>次</modifiedWord>
      <trackRevisions>false</trackRevisions>
    </reviewItem>
    <reviewItem>
      <errorID>c102baf6-e1aa-4a2f-822f-9c90ab2d8137</errorID>
      <errorWord>20%-30%</errorWord>
      <group>L1_Knowledge</group>
      <groupName>知识性问题</groupName>
      <ability>L2_Knowledge</ability>
      <abilityName>其他知识</abilityName>
      <candidateList>
        <item>20%—30%</item>
      </candidateList>
      <explain>1. “20%-30%”中的单位“%”仅出现在后一个数字上，容易引起歧义；根据《现代汉语标点符号数字用法规范手册》，数字表示范围两边需要使用统一的格式。2. 根据标点国标 4.13 中的规则，数字、时间或地域连接符应使用（视觉上更长的）“—”或“～”。</explain>
      <paraID>1D949AAE</paraID>
      <start>45</start>
      <end>52</end>
      <status>modified</status>
      <modifiedWord>20%—30%</modifiedWord>
      <trackRevisions>false</trackRevisions>
    </reviewItem>
    <reviewItem>
      <errorID>ba9206b5-98f8-48bf-aaf2-f8eb1eaeea09</errorID>
      <errorWord>、及</errorWord>
      <group>L1_Word</group>
      <groupName>字词问题</groupName>
      <ability>L2_Typo</ability>
      <abilityName>字词错误</abilityName>
      <candidateList>
        <item>及</item>
      </candidateList>
      <explain/>
      <paraID>5D97FE35</paraID>
      <start>58</start>
      <end>59</end>
      <status>modified</status>
      <modifiedWord>及</modifiedWord>
      <trackRevisions>false</trackRevisions>
    </reviewItem>
    <reviewItem>
      <errorID>2f56efdc-91f6-4767-9ab3-f4bd3564e754</errorID>
      <errorWord>法律、法规</errorWord>
      <group>L1_Word</group>
      <groupName>字词问题</groupName>
      <ability>L2_Typo</ability>
      <abilityName>字词错误</abilityName>
      <candidateList>
        <item>法律法规</item>
      </candidateList>
      <explain/>
      <paraID>1351E169</paraID>
      <start>6</start>
      <end>11</end>
      <status>ignored</status>
      <modifiedWord/>
      <trackRevisions>false</trackRevisions>
    </reviewItem>
    <reviewItem>
      <errorID>10883521-a065-483f-942a-69c1c59d14c0</errorID>
      <errorWord>法律、法规</errorWord>
      <group>L1_Word</group>
      <groupName>字词问题</groupName>
      <ability>L2_Typo</ability>
      <abilityName>字词错误</abilityName>
      <candidateList>
        <item>法律法规</item>
      </candidateList>
      <explain/>
      <paraID>25E7EC1F</paraID>
      <start>9</start>
      <end>14</end>
      <status>ignored</status>
      <modifiedWord/>
      <trackRevisions>false</trackRevisions>
    </reviewItem>
  </reviewItems>
  <config/>
</contractReview>
</file>

<file path=customXml/itemProps1.xml><?xml version="1.0" encoding="utf-8"?>
<ds:datastoreItem xmlns:ds="http://schemas.openxmlformats.org/officeDocument/2006/customXml" ds:itemID="{5fe9afc4-1e4f-4d45-b19b-5843f767bba6}">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3651</Words>
  <Characters>3803</Characters>
  <Lines>0</Lines>
  <Paragraphs>0</Paragraphs>
  <TotalTime>3</TotalTime>
  <ScaleCrop>false</ScaleCrop>
  <LinksUpToDate>false</LinksUpToDate>
  <CharactersWithSpaces>3815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2026-08-30T10:11:00Z</dcterms:created>
  <dc:creator>我爱金拱门</dc:creator>
  <cp:lastModifiedBy>郑泽锋</cp:lastModifiedBy>
  <dcterms:modified xsi:type="dcterms:W3CDTF">2026-09-02T03:32:56Z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eyJoZGlkIjoiNTdiMzU4M2E3ZDRjNWRlNWJmZWNhODYyOGVlZjg0ODciLCJ1c2VySWQiOiIyOTk0NTMxOTkifQ==</vt:lpwstr>
  </property>
  <property fmtid="{D5CDD505-2E9C-101B-9397-08002B2CF9AE}" pid="4" name="ICV">
    <vt:lpwstr>E7B1F8048196462E9881D6C5CF51FB80_12</vt:lpwstr>
  </property>
</Properties>
</file>